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6C1F9" w14:textId="77777777" w:rsidR="00E75EB2" w:rsidRPr="00B72A35" w:rsidRDefault="00B72A35" w:rsidP="00E75EB2">
      <w:pPr>
        <w:pStyle w:val="MMKopfzeile"/>
        <w:rPr>
          <w:color w:val="6E6B60"/>
          <w:lang w:val="it-IT"/>
        </w:rPr>
      </w:pPr>
      <w:r w:rsidRPr="00B72A35">
        <w:rPr>
          <w:color w:val="6E6B60"/>
          <w:lang w:val="it-IT"/>
        </w:rPr>
        <w:t>Schaan, 1° marzo 2023</w:t>
      </w:r>
    </w:p>
    <w:p w14:paraId="586C3756" w14:textId="77777777" w:rsidR="00B72A35" w:rsidRDefault="00B72A35" w:rsidP="00E75EB2">
      <w:pPr>
        <w:pStyle w:val="MMTitel"/>
        <w:rPr>
          <w:b w:val="0"/>
          <w:color w:val="6E6B60"/>
          <w:sz w:val="22"/>
          <w:szCs w:val="22"/>
          <w:lang w:val="it-IT"/>
        </w:rPr>
      </w:pPr>
      <w:r w:rsidRPr="00B72A35">
        <w:rPr>
          <w:b w:val="0"/>
          <w:color w:val="6E6B60"/>
          <w:sz w:val="22"/>
          <w:szCs w:val="22"/>
          <w:lang w:val="it-IT"/>
        </w:rPr>
        <w:t>Co</w:t>
      </w:r>
      <w:r>
        <w:rPr>
          <w:b w:val="0"/>
          <w:color w:val="6E6B60"/>
          <w:sz w:val="22"/>
          <w:szCs w:val="22"/>
          <w:lang w:val="it-IT"/>
        </w:rPr>
        <w:t xml:space="preserve">municato stampa sul webinar "Un </w:t>
      </w:r>
      <w:r w:rsidRPr="00B72A35">
        <w:rPr>
          <w:b w:val="0"/>
          <w:color w:val="6E6B60"/>
          <w:sz w:val="22"/>
          <w:szCs w:val="22"/>
          <w:lang w:val="it-IT"/>
        </w:rPr>
        <w:t>mare di dati nel turismo di montagna</w:t>
      </w:r>
      <w:r>
        <w:rPr>
          <w:b w:val="0"/>
          <w:color w:val="6E6B60"/>
          <w:sz w:val="22"/>
          <w:szCs w:val="22"/>
          <w:lang w:val="it-IT"/>
        </w:rPr>
        <w:t>”</w:t>
      </w:r>
    </w:p>
    <w:p w14:paraId="4A93BBD4" w14:textId="77777777" w:rsidR="00E75EB2" w:rsidRPr="00B72A35" w:rsidRDefault="00B72A35" w:rsidP="00E75EB2">
      <w:pPr>
        <w:pStyle w:val="MMTitel"/>
        <w:rPr>
          <w:color w:val="A2BF2F"/>
          <w:lang w:val="it-IT"/>
        </w:rPr>
      </w:pPr>
      <w:r>
        <w:rPr>
          <w:color w:val="A2BF2F"/>
          <w:lang w:val="it-IT"/>
        </w:rPr>
        <w:t>Un mare di dati nel turismo di montagna</w:t>
      </w:r>
    </w:p>
    <w:p w14:paraId="209988D6" w14:textId="77777777" w:rsidR="00E75EB2" w:rsidRPr="00B72A35" w:rsidRDefault="006A2068" w:rsidP="00BB4A7B">
      <w:pPr>
        <w:pStyle w:val="MMLead"/>
        <w:jc w:val="left"/>
        <w:rPr>
          <w:lang w:val="it-IT"/>
        </w:rPr>
      </w:pPr>
      <w:r>
        <w:rPr>
          <w:lang w:val="it-IT"/>
        </w:rPr>
        <w:t>Coniugare</w:t>
      </w:r>
      <w:r w:rsidR="00B72A35" w:rsidRPr="00B72A35">
        <w:rPr>
          <w:lang w:val="it-IT"/>
        </w:rPr>
        <w:t xml:space="preserve"> in modo compatibile </w:t>
      </w:r>
      <w:r>
        <w:rPr>
          <w:lang w:val="it-IT"/>
        </w:rPr>
        <w:t>le ricchezze naturalistiche</w:t>
      </w:r>
      <w:r w:rsidR="00B72A35" w:rsidRPr="00B72A35">
        <w:rPr>
          <w:lang w:val="it-IT"/>
        </w:rPr>
        <w:t xml:space="preserve"> e gli amanti</w:t>
      </w:r>
      <w:r w:rsidR="00C61600">
        <w:rPr>
          <w:lang w:val="it-IT"/>
        </w:rPr>
        <w:t xml:space="preserve"> e le animatrici</w:t>
      </w:r>
      <w:r w:rsidR="00B72A35" w:rsidRPr="00B72A35">
        <w:rPr>
          <w:lang w:val="it-IT"/>
        </w:rPr>
        <w:t xml:space="preserve"> delle attività </w:t>
      </w:r>
      <w:r w:rsidR="006A7CF6">
        <w:rPr>
          <w:lang w:val="it-IT"/>
        </w:rPr>
        <w:t>all’aria aperta</w:t>
      </w:r>
      <w:r w:rsidR="00B72A35" w:rsidRPr="00B72A35">
        <w:rPr>
          <w:lang w:val="it-IT"/>
        </w:rPr>
        <w:t>: Questo è stato l'obiettivo del progetto biennale speciAlps2. La conclusione è stata il web</w:t>
      </w:r>
      <w:r w:rsidR="00C61600">
        <w:rPr>
          <w:lang w:val="it-IT"/>
        </w:rPr>
        <w:t>inar "Un mare d</w:t>
      </w:r>
      <w:r w:rsidR="00B72A35" w:rsidRPr="00B72A35">
        <w:rPr>
          <w:lang w:val="it-IT"/>
        </w:rPr>
        <w:t xml:space="preserve">i dati nel turismo di montagna", tenutosi </w:t>
      </w:r>
      <w:r w:rsidR="00C61600">
        <w:rPr>
          <w:lang w:val="it-IT"/>
        </w:rPr>
        <w:t>il 27</w:t>
      </w:r>
      <w:r w:rsidR="00B72A35" w:rsidRPr="00B72A35">
        <w:rPr>
          <w:lang w:val="it-IT"/>
        </w:rPr>
        <w:t xml:space="preserve"> febbraio 2023. Con "speciAlps Podcasts", un progetto successivo è già ai blocchi di partenza.</w:t>
      </w:r>
    </w:p>
    <w:p w14:paraId="3D2344E5" w14:textId="77777777" w:rsidR="00C61600" w:rsidRPr="00C61600" w:rsidRDefault="00C61600" w:rsidP="00C61600">
      <w:pPr>
        <w:pStyle w:val="MMText"/>
        <w:rPr>
          <w:lang w:val="it-IT"/>
        </w:rPr>
      </w:pPr>
      <w:r w:rsidRPr="00C61600">
        <w:rPr>
          <w:lang w:val="it-IT"/>
        </w:rPr>
        <w:t xml:space="preserve">Come può la digitalizzazione contribuire alla protezione delle aree sensibili nella regione alpina? Il 27 febbraio 2023, circa 250 partecipanti provenienti da tutti i Paesi alpini hanno condiviso le loro esperienze online. Quattro interventi di esperti hanno fornito conoscenze </w:t>
      </w:r>
      <w:r w:rsidR="006A7CF6">
        <w:rPr>
          <w:lang w:val="it-IT"/>
        </w:rPr>
        <w:t>approfondito</w:t>
      </w:r>
      <w:r w:rsidRPr="00C61600">
        <w:rPr>
          <w:lang w:val="it-IT"/>
        </w:rPr>
        <w:t xml:space="preserve"> e materiale di discussione. Christophe Martinez ha presentato la piattaforma francese Outdoorvision. Raccoglie dati dalle app</w:t>
      </w:r>
      <w:r w:rsidR="009D75BC">
        <w:rPr>
          <w:lang w:val="it-IT"/>
        </w:rPr>
        <w:t xml:space="preserve">licazioni </w:t>
      </w:r>
      <w:r w:rsidRPr="00C61600">
        <w:rPr>
          <w:lang w:val="it-IT"/>
        </w:rPr>
        <w:t xml:space="preserve">outdoor per misurare, ad esempio, quali sentieri e luoghi sono visitati con particolare frequenza e in quali orari. Come spiega Martinez, questo aiuta, ad esempio, a posizionare cartelli che segnalano aree protette o simili. Sebastian Sarx ha parlato dell'iniziativa "Digitize the Planet". Raccoglie dati e regole delle aree protette per renderli pubblicamente accessibili secondo il </w:t>
      </w:r>
      <w:r w:rsidR="006A7CF6">
        <w:rPr>
          <w:lang w:val="it-IT"/>
        </w:rPr>
        <w:t xml:space="preserve">principio dell'open source. Nella valle dell’Isonzo </w:t>
      </w:r>
      <w:r w:rsidRPr="00C61600">
        <w:rPr>
          <w:lang w:val="it-IT"/>
        </w:rPr>
        <w:t>sloven</w:t>
      </w:r>
      <w:r w:rsidR="006A7CF6">
        <w:rPr>
          <w:lang w:val="it-IT"/>
        </w:rPr>
        <w:t>a</w:t>
      </w:r>
      <w:r w:rsidRPr="00C61600">
        <w:rPr>
          <w:lang w:val="it-IT"/>
        </w:rPr>
        <w:t xml:space="preserve">, Boris Nardin e il suo team di Instrumentation Technologies utilizzano sistemi di telecamere alimentati da pannelli fotovoltaici. "Sono in grado di distinguere </w:t>
      </w:r>
      <w:r w:rsidR="006A7CF6">
        <w:rPr>
          <w:lang w:val="it-IT"/>
        </w:rPr>
        <w:t>imbarcazioni per il rafting</w:t>
      </w:r>
      <w:r w:rsidRPr="00C61600">
        <w:rPr>
          <w:lang w:val="it-IT"/>
        </w:rPr>
        <w:t xml:space="preserve"> dai kayak e di contarli", spiega Nardin. I dati anonimizzati delle telecamere p</w:t>
      </w:r>
      <w:r w:rsidR="006A7CF6">
        <w:rPr>
          <w:lang w:val="it-IT"/>
        </w:rPr>
        <w:t>ossono aiutare a gestire i flussi di appassionat</w:t>
      </w:r>
      <w:r w:rsidR="006A7CF6" w:rsidRPr="006A7CF6">
        <w:rPr>
          <w:lang w:val="it-IT"/>
        </w:rPr>
        <w:t>i di sport acquatici</w:t>
      </w:r>
      <w:r w:rsidR="006A7CF6">
        <w:rPr>
          <w:lang w:val="it-IT"/>
        </w:rPr>
        <w:t xml:space="preserve"> </w:t>
      </w:r>
      <w:r w:rsidRPr="00C61600">
        <w:rPr>
          <w:lang w:val="it-IT"/>
        </w:rPr>
        <w:t>sull'Isonzo. Lisa Naschert e Marina Bergler lavorano al progetto di ricerca tedesco AIR e stanno sviluppando un "r</w:t>
      </w:r>
      <w:r w:rsidR="006A7CF6">
        <w:rPr>
          <w:lang w:val="it-IT"/>
        </w:rPr>
        <w:t>acommandatore</w:t>
      </w:r>
      <w:r w:rsidRPr="00C61600">
        <w:rPr>
          <w:lang w:val="it-IT"/>
        </w:rPr>
        <w:t xml:space="preserve"> per il turismo sostenibile" basato sull'intelligenza artificiale utilizzando i dati di sei region</w:t>
      </w:r>
      <w:r w:rsidR="006A7CF6">
        <w:rPr>
          <w:lang w:val="it-IT"/>
        </w:rPr>
        <w:t>i pilota come l'Allgäu/DE</w:t>
      </w:r>
      <w:r w:rsidRPr="00C61600">
        <w:rPr>
          <w:lang w:val="it-IT"/>
        </w:rPr>
        <w:t>.</w:t>
      </w:r>
    </w:p>
    <w:p w14:paraId="0D16E627" w14:textId="07560451" w:rsidR="00B9507A" w:rsidRDefault="00C61600" w:rsidP="00B9507A">
      <w:pPr>
        <w:pStyle w:val="MMText"/>
        <w:jc w:val="left"/>
        <w:rPr>
          <w:lang w:val="it-IT"/>
        </w:rPr>
      </w:pPr>
      <w:r w:rsidRPr="00C61600">
        <w:rPr>
          <w:lang w:val="it-IT"/>
        </w:rPr>
        <w:t>Tutte le presentazioni in PDF e i</w:t>
      </w:r>
      <w:r w:rsidR="006A7CF6">
        <w:rPr>
          <w:lang w:val="it-IT"/>
        </w:rPr>
        <w:t xml:space="preserve"> video degli input</w:t>
      </w:r>
      <w:r w:rsidRPr="00C61600">
        <w:rPr>
          <w:lang w:val="it-IT"/>
        </w:rPr>
        <w:t xml:space="preserve"> in lingua originale, nonché una panoramica delle iniziative partecipanti, sono disponibili online:</w:t>
      </w:r>
      <w:r>
        <w:rPr>
          <w:lang w:val="it-IT"/>
        </w:rPr>
        <w:t xml:space="preserve"> </w:t>
      </w:r>
      <w:hyperlink r:id="rId8" w:history="1">
        <w:r w:rsidR="00146042" w:rsidRPr="00FA10A1">
          <w:rPr>
            <w:rStyle w:val="Hyperlink"/>
            <w:lang w:val="it-IT"/>
          </w:rPr>
          <w:t>www.cipra.or</w:t>
        </w:r>
        <w:r w:rsidR="00146042" w:rsidRPr="00FA10A1">
          <w:rPr>
            <w:rStyle w:val="Hyperlink"/>
            <w:lang w:val="it-IT"/>
          </w:rPr>
          <w:t>g</w:t>
        </w:r>
        <w:r w:rsidR="00146042" w:rsidRPr="00FA10A1">
          <w:rPr>
            <w:rStyle w:val="Hyperlink"/>
            <w:lang w:val="it-IT"/>
          </w:rPr>
          <w:t>/it/speciAlps2</w:t>
        </w:r>
      </w:hyperlink>
    </w:p>
    <w:p w14:paraId="42881B4B" w14:textId="77777777" w:rsidR="00E6406E" w:rsidRPr="00C61600" w:rsidRDefault="00E6406E" w:rsidP="001D621E">
      <w:pPr>
        <w:pStyle w:val="MMText"/>
        <w:jc w:val="left"/>
        <w:rPr>
          <w:b/>
          <w:lang w:val="it-IT"/>
        </w:rPr>
      </w:pPr>
    </w:p>
    <w:p w14:paraId="7A8BDDC4" w14:textId="77777777" w:rsidR="00C9369D" w:rsidRPr="0081040E" w:rsidRDefault="00C61600" w:rsidP="001D621E">
      <w:pPr>
        <w:pStyle w:val="MMText"/>
        <w:jc w:val="left"/>
        <w:rPr>
          <w:b/>
          <w:lang w:val="it-IT"/>
        </w:rPr>
      </w:pPr>
      <w:r w:rsidRPr="0081040E">
        <w:rPr>
          <w:b/>
          <w:lang w:val="it-IT"/>
        </w:rPr>
        <w:t>Progetto di follow-up</w:t>
      </w:r>
      <w:r w:rsidR="00C9369D" w:rsidRPr="0081040E">
        <w:rPr>
          <w:b/>
          <w:lang w:val="it-IT"/>
        </w:rPr>
        <w:t xml:space="preserve"> «</w:t>
      </w:r>
      <w:r w:rsidR="003F5B33" w:rsidRPr="0081040E">
        <w:rPr>
          <w:b/>
          <w:lang w:val="it-IT"/>
        </w:rPr>
        <w:t>speciAlps Podcasts</w:t>
      </w:r>
      <w:r w:rsidR="00C9369D" w:rsidRPr="0081040E">
        <w:rPr>
          <w:b/>
          <w:lang w:val="it-IT"/>
        </w:rPr>
        <w:t>»</w:t>
      </w:r>
    </w:p>
    <w:p w14:paraId="62C79A04" w14:textId="77777777" w:rsidR="00B9507A" w:rsidRDefault="0081040E" w:rsidP="00C9369D">
      <w:pPr>
        <w:pStyle w:val="MMText"/>
        <w:jc w:val="left"/>
        <w:rPr>
          <w:rFonts w:eastAsiaTheme="minorHAnsi"/>
          <w:lang w:val="it-IT" w:eastAsia="en-US"/>
        </w:rPr>
      </w:pPr>
      <w:r w:rsidRPr="0081040E">
        <w:rPr>
          <w:rFonts w:eastAsiaTheme="minorHAnsi"/>
          <w:lang w:val="it-IT" w:eastAsia="en-US"/>
        </w:rPr>
        <w:t xml:space="preserve">Nel corso del 2023, seguirà un altro webinar sul tema </w:t>
      </w:r>
      <w:r w:rsidR="006A7CF6">
        <w:rPr>
          <w:rFonts w:eastAsiaTheme="minorHAnsi"/>
          <w:lang w:val="it-IT" w:eastAsia="en-US"/>
        </w:rPr>
        <w:t>sulla gestione dei flussi di visitatori e visitatrici.</w:t>
      </w:r>
      <w:r w:rsidRPr="0081040E">
        <w:rPr>
          <w:rFonts w:eastAsiaTheme="minorHAnsi"/>
          <w:lang w:val="it-IT" w:eastAsia="en-US"/>
        </w:rPr>
        <w:t xml:space="preserve"> Verranno inoltre prodotti quattro podcast multilingue. I temi sono il nudging, i limiti di </w:t>
      </w:r>
      <w:r w:rsidR="006A7CF6">
        <w:rPr>
          <w:rFonts w:eastAsiaTheme="minorHAnsi"/>
          <w:lang w:val="it-IT" w:eastAsia="en-US"/>
        </w:rPr>
        <w:t>portata turistica</w:t>
      </w:r>
      <w:r w:rsidRPr="0081040E">
        <w:rPr>
          <w:rFonts w:eastAsiaTheme="minorHAnsi"/>
          <w:lang w:val="it-IT" w:eastAsia="en-US"/>
        </w:rPr>
        <w:t xml:space="preserve"> e la loro applicazione, la gestione dei parcheggi e l'intelligenza artificiale per la gestione dei </w:t>
      </w:r>
      <w:r w:rsidR="006A2068">
        <w:rPr>
          <w:rFonts w:eastAsiaTheme="minorHAnsi"/>
          <w:lang w:val="it-IT" w:eastAsia="en-US"/>
        </w:rPr>
        <w:t>flussi di visitatori/visitatrici.</w:t>
      </w:r>
    </w:p>
    <w:p w14:paraId="1E6C885C" w14:textId="77777777" w:rsidR="001F1C88" w:rsidRPr="0081040E" w:rsidRDefault="001F1C88" w:rsidP="00C9369D">
      <w:pPr>
        <w:pStyle w:val="MMText"/>
        <w:jc w:val="left"/>
        <w:rPr>
          <w:rFonts w:eastAsiaTheme="minorHAnsi"/>
          <w:lang w:val="it-IT" w:eastAsia="en-US"/>
        </w:rPr>
      </w:pPr>
    </w:p>
    <w:p w14:paraId="44B80365" w14:textId="77777777" w:rsidR="00B9507A" w:rsidRDefault="0081040E" w:rsidP="00C9369D">
      <w:pPr>
        <w:pStyle w:val="MMText"/>
        <w:jc w:val="left"/>
        <w:rPr>
          <w:lang w:val="it-IT"/>
        </w:rPr>
      </w:pPr>
      <w:r w:rsidRPr="0081040E">
        <w:rPr>
          <w:lang w:val="it-IT"/>
        </w:rPr>
        <w:lastRenderedPageBreak/>
        <w:t xml:space="preserve">SpeciAlps2 e il progetto di follow-up "speciAlps Podcasts" sono finanziati dal Ministero federale per l'Ambiente, la Conservazione della Natura, la Sicurezza Nucleare e la Protezione dei Consumatori (BMUV) della Germania. La CIPRA Internazionale è </w:t>
      </w:r>
      <w:r w:rsidR="006A7CF6">
        <w:rPr>
          <w:lang w:val="it-IT"/>
        </w:rPr>
        <w:t>capofila</w:t>
      </w:r>
      <w:r w:rsidRPr="0081040E">
        <w:rPr>
          <w:lang w:val="it-IT"/>
        </w:rPr>
        <w:t xml:space="preserve"> dei due progetti, in collaborazione con la rete di comuni </w:t>
      </w:r>
      <w:r w:rsidR="006A7CF6">
        <w:rPr>
          <w:lang w:val="it-IT"/>
        </w:rPr>
        <w:t>Alleanza nelle Alpi</w:t>
      </w:r>
      <w:r w:rsidRPr="0081040E">
        <w:rPr>
          <w:lang w:val="it-IT"/>
        </w:rPr>
        <w:t>.</w:t>
      </w:r>
    </w:p>
    <w:p w14:paraId="62670897" w14:textId="77777777" w:rsidR="0081040E" w:rsidRPr="0081040E" w:rsidRDefault="0081040E" w:rsidP="00C9369D">
      <w:pPr>
        <w:pStyle w:val="MMText"/>
        <w:jc w:val="left"/>
        <w:rPr>
          <w:b/>
          <w:lang w:val="it-IT"/>
        </w:rPr>
      </w:pPr>
    </w:p>
    <w:p w14:paraId="5ECC6207" w14:textId="77777777" w:rsidR="00146042" w:rsidRPr="002E0F3C" w:rsidRDefault="00146042" w:rsidP="00146042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9" w:history="1">
        <w:r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14:paraId="61D98866" w14:textId="77777777" w:rsidR="00146042" w:rsidRPr="002E0F3C" w:rsidRDefault="00146042" w:rsidP="00146042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7152936F" w14:textId="77777777" w:rsidR="00146042" w:rsidRPr="002E0F3C" w:rsidRDefault="00146042" w:rsidP="00146042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  <w:bookmarkStart w:id="0" w:name="_GoBack"/>
      <w:bookmarkEnd w:id="0"/>
    </w:p>
    <w:p w14:paraId="61051FA7" w14:textId="77777777" w:rsidR="00C9369D" w:rsidRPr="006A2068" w:rsidRDefault="00C9369D" w:rsidP="00C9369D">
      <w:pPr>
        <w:pStyle w:val="MMFusszeile"/>
        <w:rPr>
          <w:color w:val="6E6B60"/>
          <w:u w:val="single"/>
          <w:lang w:val="it-IT"/>
        </w:rPr>
      </w:pPr>
      <w:r w:rsidRPr="006A2068">
        <w:rPr>
          <w:color w:val="6E6B60"/>
          <w:lang w:val="it-IT"/>
        </w:rPr>
        <w:t xml:space="preserve">Magdalena Holzer, </w:t>
      </w:r>
      <w:r w:rsidR="006A2068" w:rsidRPr="006A2068">
        <w:rPr>
          <w:color w:val="6E6B60"/>
          <w:lang w:val="it-IT"/>
        </w:rPr>
        <w:t>responsabile di progetto,</w:t>
      </w:r>
      <w:r w:rsidR="00617F89" w:rsidRPr="006A2068">
        <w:rPr>
          <w:color w:val="6E6B60"/>
          <w:lang w:val="it-IT"/>
        </w:rPr>
        <w:t xml:space="preserve"> </w:t>
      </w:r>
      <w:r w:rsidRPr="006A2068">
        <w:rPr>
          <w:color w:val="6E6B60"/>
          <w:lang w:val="it-IT"/>
        </w:rPr>
        <w:t xml:space="preserve">CIPRA International: </w:t>
      </w:r>
      <w:hyperlink r:id="rId10" w:history="1">
        <w:r w:rsidRPr="006A2068">
          <w:rPr>
            <w:rStyle w:val="Hyperlink"/>
            <w:rFonts w:eastAsiaTheme="majorEastAsia"/>
            <w:lang w:val="it-IT"/>
          </w:rPr>
          <w:t>magdalena.holzer@cipra.org</w:t>
        </w:r>
      </w:hyperlink>
      <w:r w:rsidRPr="006A2068">
        <w:rPr>
          <w:color w:val="6E6B60"/>
          <w:lang w:val="it-IT"/>
        </w:rPr>
        <w:t xml:space="preserve"> </w:t>
      </w:r>
    </w:p>
    <w:p w14:paraId="1C9C24DC" w14:textId="77777777" w:rsidR="009F2655" w:rsidRPr="006A2068" w:rsidRDefault="009F2655" w:rsidP="009F2655">
      <w:pPr>
        <w:pStyle w:val="MMFusszeile"/>
        <w:rPr>
          <w:color w:val="6E6B60"/>
          <w:lang w:val="it-IT"/>
        </w:rPr>
      </w:pPr>
      <w:r w:rsidRPr="006A2068">
        <w:rPr>
          <w:color w:val="6E6B60"/>
          <w:lang w:val="it-IT"/>
        </w:rPr>
        <w:t>Michael Gams</w:t>
      </w:r>
      <w:r w:rsidR="00C9369D" w:rsidRPr="006A2068">
        <w:rPr>
          <w:color w:val="6E6B60"/>
          <w:lang w:val="it-IT"/>
        </w:rPr>
        <w:t xml:space="preserve">, </w:t>
      </w:r>
      <w:r w:rsidR="006A2068" w:rsidRPr="006A2068">
        <w:rPr>
          <w:color w:val="6E6B60"/>
          <w:lang w:val="it-IT"/>
        </w:rPr>
        <w:t>comunicazione del progetto</w:t>
      </w:r>
      <w:r w:rsidR="00617F89" w:rsidRPr="006A2068">
        <w:rPr>
          <w:color w:val="6E6B60"/>
          <w:lang w:val="it-IT"/>
        </w:rPr>
        <w:t xml:space="preserve">, </w:t>
      </w:r>
      <w:r w:rsidRPr="006A2068">
        <w:rPr>
          <w:color w:val="6E6B60"/>
          <w:lang w:val="it-IT"/>
        </w:rPr>
        <w:t xml:space="preserve">CIPRA International: </w:t>
      </w:r>
      <w:hyperlink r:id="rId11" w:history="1">
        <w:r w:rsidRPr="006A2068">
          <w:rPr>
            <w:rStyle w:val="Hyperlink"/>
            <w:rFonts w:eastAsiaTheme="majorEastAsia"/>
            <w:lang w:val="it-IT"/>
          </w:rPr>
          <w:t>michael.gams@cipra.org</w:t>
        </w:r>
      </w:hyperlink>
      <w:r w:rsidRPr="006A2068">
        <w:rPr>
          <w:color w:val="6E6B60"/>
          <w:lang w:val="it-IT"/>
        </w:rPr>
        <w:t xml:space="preserve"> </w:t>
      </w:r>
    </w:p>
    <w:p w14:paraId="2D3EC192" w14:textId="77777777" w:rsidR="009F2655" w:rsidRPr="006A2068" w:rsidRDefault="009F2655" w:rsidP="009F2655">
      <w:pPr>
        <w:pStyle w:val="MMFusszeile"/>
        <w:rPr>
          <w:color w:val="6E6B60"/>
          <w:highlight w:val="yellow"/>
          <w:lang w:val="it-IT"/>
        </w:rPr>
      </w:pPr>
    </w:p>
    <w:p w14:paraId="5B94D9FA" w14:textId="77777777" w:rsidR="006A2068" w:rsidRPr="006A2068" w:rsidRDefault="006A2068" w:rsidP="006A2068">
      <w:pPr>
        <w:shd w:val="clear" w:color="auto" w:fill="C0BDB4"/>
        <w:spacing w:line="280" w:lineRule="atLeast"/>
        <w:rPr>
          <w:b/>
          <w:sz w:val="20"/>
          <w:szCs w:val="20"/>
          <w:lang w:val="it-IT"/>
        </w:rPr>
      </w:pPr>
      <w:r w:rsidRPr="006A2068">
        <w:rPr>
          <w:b/>
          <w:sz w:val="20"/>
          <w:szCs w:val="20"/>
          <w:lang w:val="it-IT"/>
        </w:rPr>
        <w:t>CIPRA – per una buona vita nelle Alpi</w:t>
      </w:r>
    </w:p>
    <w:p w14:paraId="787B20C9" w14:textId="77777777" w:rsidR="00C9369D" w:rsidRDefault="006A2068" w:rsidP="006A2068">
      <w:pPr>
        <w:shd w:val="clear" w:color="auto" w:fill="C0BDB4"/>
        <w:spacing w:line="280" w:lineRule="atLeast"/>
        <w:rPr>
          <w:sz w:val="20"/>
          <w:szCs w:val="20"/>
          <w:lang w:val="it-IT"/>
        </w:rPr>
      </w:pPr>
      <w:r w:rsidRPr="006A2068">
        <w:rPr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sz w:val="20"/>
          <w:szCs w:val="20"/>
          <w:lang w:val="it-IT"/>
        </w:rPr>
        <w:t xml:space="preserve"> </w:t>
      </w:r>
      <w:hyperlink r:id="rId12" w:history="1">
        <w:r w:rsidRPr="00A706B5">
          <w:rPr>
            <w:rStyle w:val="Hyperlink"/>
            <w:sz w:val="20"/>
            <w:szCs w:val="20"/>
            <w:lang w:val="it-IT"/>
          </w:rPr>
          <w:t>www.cipra.org</w:t>
        </w:r>
      </w:hyperlink>
    </w:p>
    <w:sectPr w:rsidR="00C9369D" w:rsidSect="00C9369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evenPage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13060" w14:textId="77777777" w:rsidR="001F403A" w:rsidRDefault="001F403A">
      <w:r>
        <w:separator/>
      </w:r>
    </w:p>
  </w:endnote>
  <w:endnote w:type="continuationSeparator" w:id="0">
    <w:p w14:paraId="1CE87CE3" w14:textId="77777777" w:rsidR="001F403A" w:rsidRDefault="001F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62B3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7CD9466A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A9BD5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32D3B" w14:textId="77777777" w:rsidR="00146042" w:rsidRDefault="00146042" w:rsidP="00146042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Alpi  ·  CIPRA Internazionale </w:t>
    </w:r>
  </w:p>
  <w:p w14:paraId="5F437214" w14:textId="31488B42" w:rsidR="00E40386" w:rsidRPr="00146042" w:rsidRDefault="00146042" w:rsidP="00146042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CH" w:eastAsia="de-DE"/>
      </w:rPr>
    </w:pPr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 5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E4A1F" w14:textId="77777777" w:rsidR="001F403A" w:rsidRDefault="001F403A">
      <w:r>
        <w:separator/>
      </w:r>
    </w:p>
  </w:footnote>
  <w:footnote w:type="continuationSeparator" w:id="0">
    <w:p w14:paraId="10D0CBC5" w14:textId="77777777" w:rsidR="001F403A" w:rsidRDefault="001F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FEA8C" w14:textId="77777777" w:rsidR="00E40386" w:rsidRDefault="00E40386"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1611BE33" wp14:editId="41BA78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1" name="Grafik 1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6FB9" w14:textId="77777777" w:rsidR="00E40386" w:rsidRDefault="006A7CF6">
    <w:r>
      <w:rPr>
        <w:noProof/>
        <w:lang w:eastAsia="de-CH"/>
      </w:rPr>
      <w:drawing>
        <wp:anchor distT="0" distB="0" distL="114300" distR="114300" simplePos="0" relativeHeight="251665408" behindDoc="0" locked="0" layoutInCell="1" allowOverlap="1" wp14:anchorId="29A8F084" wp14:editId="511FB22C">
          <wp:simplePos x="0" y="0"/>
          <wp:positionH relativeFrom="column">
            <wp:posOffset>-770890</wp:posOffset>
          </wp:positionH>
          <wp:positionV relativeFrom="paragraph">
            <wp:posOffset>163830</wp:posOffset>
          </wp:positionV>
          <wp:extent cx="1786128" cy="646176"/>
          <wp:effectExtent l="0" t="0" r="508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PRA-Logo-Claim-IT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28" cy="64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C12912"/>
    <w:multiLevelType w:val="hybridMultilevel"/>
    <w:tmpl w:val="9BE66B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3043F"/>
    <w:multiLevelType w:val="hybridMultilevel"/>
    <w:tmpl w:val="E878E552"/>
    <w:lvl w:ilvl="0" w:tplc="26AC2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4789D"/>
    <w:multiLevelType w:val="multilevel"/>
    <w:tmpl w:val="EA8E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6A"/>
    <w:rsid w:val="0002255B"/>
    <w:rsid w:val="00045798"/>
    <w:rsid w:val="00050F9F"/>
    <w:rsid w:val="00065831"/>
    <w:rsid w:val="000D09C7"/>
    <w:rsid w:val="000E3C6B"/>
    <w:rsid w:val="001041DB"/>
    <w:rsid w:val="00140A4E"/>
    <w:rsid w:val="00146042"/>
    <w:rsid w:val="00172122"/>
    <w:rsid w:val="00176174"/>
    <w:rsid w:val="001D3169"/>
    <w:rsid w:val="001D621E"/>
    <w:rsid w:val="001F1C88"/>
    <w:rsid w:val="001F326A"/>
    <w:rsid w:val="001F403A"/>
    <w:rsid w:val="002207AB"/>
    <w:rsid w:val="00233E32"/>
    <w:rsid w:val="00257403"/>
    <w:rsid w:val="00277A27"/>
    <w:rsid w:val="0028641B"/>
    <w:rsid w:val="002D5D20"/>
    <w:rsid w:val="002D6541"/>
    <w:rsid w:val="0030195D"/>
    <w:rsid w:val="00344C5B"/>
    <w:rsid w:val="00350729"/>
    <w:rsid w:val="00353D4C"/>
    <w:rsid w:val="00360AAB"/>
    <w:rsid w:val="003639CB"/>
    <w:rsid w:val="003761FC"/>
    <w:rsid w:val="003B659B"/>
    <w:rsid w:val="003C7913"/>
    <w:rsid w:val="003F5B33"/>
    <w:rsid w:val="0040247E"/>
    <w:rsid w:val="00462118"/>
    <w:rsid w:val="00476BBF"/>
    <w:rsid w:val="004A58A3"/>
    <w:rsid w:val="004C561E"/>
    <w:rsid w:val="00502650"/>
    <w:rsid w:val="00507ED5"/>
    <w:rsid w:val="00512335"/>
    <w:rsid w:val="00533351"/>
    <w:rsid w:val="005C4615"/>
    <w:rsid w:val="005F0F9B"/>
    <w:rsid w:val="0060034F"/>
    <w:rsid w:val="006079CA"/>
    <w:rsid w:val="006168D1"/>
    <w:rsid w:val="00617F89"/>
    <w:rsid w:val="00636A0C"/>
    <w:rsid w:val="00650A26"/>
    <w:rsid w:val="0066627A"/>
    <w:rsid w:val="0069391F"/>
    <w:rsid w:val="006A2068"/>
    <w:rsid w:val="006A7CF6"/>
    <w:rsid w:val="006F5CF9"/>
    <w:rsid w:val="007104A1"/>
    <w:rsid w:val="00721DB7"/>
    <w:rsid w:val="00781F45"/>
    <w:rsid w:val="007A055F"/>
    <w:rsid w:val="007E03AF"/>
    <w:rsid w:val="007F676A"/>
    <w:rsid w:val="0081040E"/>
    <w:rsid w:val="00813249"/>
    <w:rsid w:val="00830206"/>
    <w:rsid w:val="008466F3"/>
    <w:rsid w:val="00850B1F"/>
    <w:rsid w:val="00890BD2"/>
    <w:rsid w:val="008B7D7F"/>
    <w:rsid w:val="008E5038"/>
    <w:rsid w:val="008F77F5"/>
    <w:rsid w:val="00932D66"/>
    <w:rsid w:val="00935B89"/>
    <w:rsid w:val="0094034C"/>
    <w:rsid w:val="00950F47"/>
    <w:rsid w:val="00973BA4"/>
    <w:rsid w:val="009D0C69"/>
    <w:rsid w:val="009D6EA3"/>
    <w:rsid w:val="009D75BC"/>
    <w:rsid w:val="009F2655"/>
    <w:rsid w:val="009F325B"/>
    <w:rsid w:val="00A46B46"/>
    <w:rsid w:val="00A81892"/>
    <w:rsid w:val="00A871EA"/>
    <w:rsid w:val="00AA3875"/>
    <w:rsid w:val="00AB6B2D"/>
    <w:rsid w:val="00B53307"/>
    <w:rsid w:val="00B72A35"/>
    <w:rsid w:val="00B823F3"/>
    <w:rsid w:val="00B9507A"/>
    <w:rsid w:val="00BA5D18"/>
    <w:rsid w:val="00BB4A7B"/>
    <w:rsid w:val="00BF7ACB"/>
    <w:rsid w:val="00C07C79"/>
    <w:rsid w:val="00C13854"/>
    <w:rsid w:val="00C16D1A"/>
    <w:rsid w:val="00C337CB"/>
    <w:rsid w:val="00C61600"/>
    <w:rsid w:val="00C8273D"/>
    <w:rsid w:val="00C9277E"/>
    <w:rsid w:val="00C9369D"/>
    <w:rsid w:val="00C94246"/>
    <w:rsid w:val="00CA1414"/>
    <w:rsid w:val="00CB632A"/>
    <w:rsid w:val="00D277B4"/>
    <w:rsid w:val="00D325FC"/>
    <w:rsid w:val="00D56B60"/>
    <w:rsid w:val="00D92ED8"/>
    <w:rsid w:val="00DA72F7"/>
    <w:rsid w:val="00DF425B"/>
    <w:rsid w:val="00E03731"/>
    <w:rsid w:val="00E07C0E"/>
    <w:rsid w:val="00E15A8F"/>
    <w:rsid w:val="00E2279A"/>
    <w:rsid w:val="00E26D2F"/>
    <w:rsid w:val="00E40386"/>
    <w:rsid w:val="00E6406E"/>
    <w:rsid w:val="00E67ADA"/>
    <w:rsid w:val="00E75EB2"/>
    <w:rsid w:val="00E85CD0"/>
    <w:rsid w:val="00EA425B"/>
    <w:rsid w:val="00EB6ECC"/>
    <w:rsid w:val="00EE1365"/>
    <w:rsid w:val="00EE4DF9"/>
    <w:rsid w:val="00F004A2"/>
    <w:rsid w:val="00F514FA"/>
    <w:rsid w:val="00F523C0"/>
    <w:rsid w:val="00F54F97"/>
    <w:rsid w:val="00F75E0D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80320FE"/>
  <w15:docId w15:val="{C229906D-2965-4AEC-84E5-17D16ADD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paragraph" w:styleId="berschrift2">
    <w:name w:val="heading 2"/>
    <w:basedOn w:val="Standard"/>
    <w:link w:val="berschrift2Zchn"/>
    <w:uiPriority w:val="9"/>
    <w:qFormat/>
    <w:rsid w:val="00935B8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paragraph" w:styleId="StandardWeb">
    <w:name w:val="Normal (Web)"/>
    <w:basedOn w:val="Standard"/>
    <w:uiPriority w:val="99"/>
    <w:semiHidden/>
    <w:unhideWhenUsed/>
    <w:rsid w:val="007F676A"/>
    <w:pPr>
      <w:spacing w:before="100" w:beforeAutospacing="1" w:after="100" w:afterAutospacing="1"/>
    </w:pPr>
    <w:rPr>
      <w:rFonts w:ascii="Times New Roman" w:hAnsi="Times New Roman" w:cs="Times New Roman"/>
      <w:lang w:val="de-AT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5B89"/>
    <w:rPr>
      <w:rFonts w:ascii="Times New Roman" w:eastAsia="Times New Roman" w:hAnsi="Times New Roman"/>
      <w:b/>
      <w:bCs/>
      <w:sz w:val="36"/>
      <w:szCs w:val="36"/>
      <w:lang w:val="de-AT" w:eastAsia="de-AT"/>
    </w:rPr>
  </w:style>
  <w:style w:type="character" w:customStyle="1" w:styleId="author-a-z65z9vz86zz76zpb6cz70zz70zdoz85zz73zm">
    <w:name w:val="author-a-z65z9vz86zz76zpb6cz70zz70zdoz85zz73zm"/>
    <w:basedOn w:val="Absatz-Standardschriftart"/>
    <w:rsid w:val="00781F45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6B2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6168D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168D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168D1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168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168D1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6168D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168D1"/>
    <w:rPr>
      <w:rFonts w:ascii="Segoe UI" w:eastAsia="Times New Roman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60034F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de-AT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F26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1460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speciAlps2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pra.org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.gams@cipr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gdalena.holzer@cipra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ipra.org/it/comunicato-stamp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D591-BD8B-469B-AC47-92748FB2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2</Pages>
  <Words>564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PowerMac G5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CIPRA International - Michael GAMS</dc:creator>
  <cp:lastModifiedBy>Andreas Radin - Cipra International</cp:lastModifiedBy>
  <cp:revision>4</cp:revision>
  <cp:lastPrinted>2011-04-15T14:05:00Z</cp:lastPrinted>
  <dcterms:created xsi:type="dcterms:W3CDTF">2023-02-28T11:11:00Z</dcterms:created>
  <dcterms:modified xsi:type="dcterms:W3CDTF">2023-03-01T15:06:00Z</dcterms:modified>
</cp:coreProperties>
</file>